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Digital Interactive</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Electronic Newsletters 0-65,000</w:t>
      </w:r>
    </w:p>
    <w:p w:rsidR="00000000" w:rsidDel="00000000" w:rsidP="00000000" w:rsidRDefault="00000000" w:rsidRPr="00000000" w14:paraId="0000000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Manager Report</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Dublin, OH</w:t>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LOVE LOVE LOVE this! This approach is very friendly towards the modern world. I love how it understands how people often view this kind of information.</w:t>
      </w:r>
    </w:p>
    <w:p w:rsidR="00000000" w:rsidDel="00000000" w:rsidP="00000000" w:rsidRDefault="00000000" w:rsidRPr="00000000" w14:paraId="0000000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Weekly Newsletter</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Trophy Club, TX</w:t>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Beautiful! So well done, I love how it's put together. The overall theming is done very well as well, and I would be inclined to read it if I were a resident!</w:t>
      </w:r>
    </w:p>
    <w:p w:rsidR="00000000" w:rsidDel="00000000" w:rsidP="00000000" w:rsidRDefault="00000000" w:rsidRPr="00000000" w14:paraId="00000010">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Loop - City Of Clemson Internal Newsletter</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Clemson, SC</w:t>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6">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Awesome approach! Actively listening to the needs and feedback, and giving back is great. I am a huge fan of internal newsletters that let employees contribute. People support what they help build!</w:t>
      </w:r>
    </w:p>
    <w:p w:rsidR="00000000" w:rsidDel="00000000" w:rsidP="00000000" w:rsidRDefault="00000000" w:rsidRPr="00000000" w14:paraId="00000017">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Electronic Newsletters 65,000+</w:t>
      </w:r>
    </w:p>
    <w:p w:rsidR="00000000" w:rsidDel="00000000" w:rsidP="00000000" w:rsidRDefault="00000000" w:rsidRPr="00000000" w14:paraId="0000001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Insight for Instagram</w:t>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Tallahassee, FL</w:t>
      </w:r>
    </w:p>
    <w:p w:rsidR="00000000" w:rsidDel="00000000" w:rsidP="00000000" w:rsidRDefault="00000000" w:rsidRPr="00000000" w14:paraId="0000001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F">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Wow! This is next-level thinking and an outstanding example of meeting your audience where they are. Reimagining the material in a format that feels familiar and intuitive to readers is both innovative and highly effective.</w:t>
      </w:r>
    </w:p>
    <w:p w:rsidR="00000000" w:rsidDel="00000000" w:rsidP="00000000" w:rsidRDefault="00000000" w:rsidRPr="00000000" w14:paraId="00000020">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1">
      <w:pPr>
        <w:rPr>
          <w:rFonts w:ascii="Georgia" w:cs="Georgia" w:eastAsia="Georgia" w:hAnsi="Georgia"/>
          <w:sz w:val="24"/>
          <w:szCs w:val="24"/>
        </w:rPr>
      </w:pPr>
      <w:r w:rsidDel="00000000" w:rsidR="00000000" w:rsidRPr="00000000">
        <w:rPr>
          <w:rFonts w:ascii="Georgia" w:cs="Georgia" w:eastAsia="Georgia" w:hAnsi="Georgia"/>
          <w:i w:val="1"/>
          <w:iCs w:val="1"/>
          <w:sz w:val="24"/>
          <w:szCs w:val="24"/>
          <w:rtl w:val="0"/>
        </w:rPr>
        <w:t xml:space="preserve">I love the intentional effort to modernize the publication and create an experience that aligns with the way your audience naturally consumes information. The design feels approachable, engaging and relevant, making it more likely that readers will connect with the content. This creative approach demonstrates a strong understanding of audience-centered communications and elevates the publication beyond a traditional newsletter.</w:t>
      </w:r>
      <w:r w:rsidDel="00000000" w:rsidR="00000000" w:rsidRPr="00000000">
        <w:rPr>
          <w:rtl w:val="0"/>
        </w:rPr>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2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Denton Ya' Know</w:t>
      </w:r>
    </w:p>
    <w:p w:rsidR="00000000" w:rsidDel="00000000" w:rsidP="00000000" w:rsidRDefault="00000000" w:rsidRPr="00000000" w14:paraId="0000002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Denton, TX</w:t>
      </w:r>
    </w:p>
    <w:p w:rsidR="00000000" w:rsidDel="00000000" w:rsidP="00000000" w:rsidRDefault="00000000" w:rsidRPr="00000000" w14:paraId="0000002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8">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I'm obsessed with the title. The clever play on words immediately captures the reader's attention and sets the tone for an engaging publication. The content is well organized and thoughtfully presented, creating a strong foundation for the overall piece.</w:t>
      </w:r>
    </w:p>
    <w:p w:rsidR="00000000" w:rsidDel="00000000" w:rsidP="00000000" w:rsidRDefault="00000000" w:rsidRPr="00000000" w14:paraId="00000029">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Fonts w:ascii="Georgia" w:cs="Georgia" w:eastAsia="Georgia" w:hAnsi="Georgia"/>
          <w:i w:val="1"/>
          <w:iCs w:val="1"/>
          <w:sz w:val="24"/>
          <w:szCs w:val="24"/>
          <w:rtl w:val="0"/>
        </w:rPr>
        <w:t xml:space="preserve">To further enhance the design, consider justifying the body text for a cleaner, more polished appearance. Additionally, incorporating a few more photos or graphics in text-heavy sections would help break up the content, create greater visual interest and improve the overall reading experience.</w:t>
      </w:r>
      <w:r w:rsidDel="00000000" w:rsidR="00000000" w:rsidRPr="00000000">
        <w:rPr>
          <w:rtl w:val="0"/>
        </w:rPr>
      </w:r>
    </w:p>
    <w:p w:rsidR="00000000" w:rsidDel="00000000" w:rsidP="00000000" w:rsidRDefault="00000000" w:rsidRPr="00000000" w14:paraId="0000002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2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Newsday Tuesday</w:t>
      </w:r>
    </w:p>
    <w:p w:rsidR="00000000" w:rsidDel="00000000" w:rsidP="00000000" w:rsidRDefault="00000000" w:rsidRPr="00000000" w14:paraId="0000002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Weston, FL</w:t>
      </w:r>
    </w:p>
    <w:p w:rsidR="00000000" w:rsidDel="00000000" w:rsidP="00000000" w:rsidRDefault="00000000" w:rsidRPr="00000000" w14:paraId="0000002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1">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Stellar publication that is exceptionally well executed. The overall presentation is polished, professional and visually engaging. The thoughtful use of white space creates a clean, modern design that allows the content to shine, while the strategic placement of calls to action encourages readers to interact with and explore additional resources.</w:t>
      </w:r>
    </w:p>
    <w:p w:rsidR="00000000" w:rsidDel="00000000" w:rsidP="00000000" w:rsidRDefault="00000000" w:rsidRPr="00000000" w14:paraId="00000032">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3">
      <w:pPr>
        <w:rPr>
          <w:rFonts w:ascii="Georgia" w:cs="Georgia" w:eastAsia="Georgia" w:hAnsi="Georgia"/>
          <w:sz w:val="24"/>
          <w:szCs w:val="24"/>
        </w:rPr>
      </w:pPr>
      <w:r w:rsidDel="00000000" w:rsidR="00000000" w:rsidRPr="00000000">
        <w:rPr>
          <w:rFonts w:ascii="Georgia" w:cs="Georgia" w:eastAsia="Georgia" w:hAnsi="Georgia"/>
          <w:i w:val="1"/>
          <w:iCs w:val="1"/>
          <w:sz w:val="24"/>
          <w:szCs w:val="24"/>
          <w:rtl w:val="0"/>
        </w:rPr>
        <w:t xml:space="preserve">The interactive elements are particularly impressive. Giving viewers the ability to immediately click through to podcasts and other digital content creates an immersive experience and extends engagement beyond the publication itself. This is an outstanding example of how print and digital storytelling can work together to create a dynamic and effective communications piece.</w:t>
      </w:r>
      <w:r w:rsidDel="00000000" w:rsidR="00000000" w:rsidRPr="00000000">
        <w:rPr>
          <w:rtl w:val="0"/>
        </w:rPr>
      </w:r>
    </w:p>
    <w:p w:rsidR="00000000" w:rsidDel="00000000" w:rsidP="00000000" w:rsidRDefault="00000000" w:rsidRPr="00000000" w14:paraId="0000003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5">
      <w:pPr>
        <w:rPr>
          <w:rFonts w:ascii="Georgia" w:cs="Georgia" w:eastAsia="Georgia" w:hAnsi="Georgia"/>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