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Issue Specific Website</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VisitLeagueCity.com Tourism Website</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League City, TX</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Excellent entry- others should use this as a template for future entries. Well written with strong goals and solid results! And, this was done primarily in house - very impressive! Beautiful site, and seriously impressive work from your in-house team.</w:t>
      </w:r>
    </w:p>
    <w:p w:rsidR="00000000" w:rsidDel="00000000" w:rsidP="00000000" w:rsidRDefault="00000000" w:rsidRPr="00000000" w14:paraId="0000000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Queery: WeHo Pride AI Chatbot</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West Hollywood, CA</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entry is excellent! Good for you for being proactive with technology to better serve citizens, but not sacrificing the human connection that is part of your brand. This is an excellent tool that helps the public, and City staff which is often overlooked. Great job!</w:t>
      </w:r>
    </w:p>
    <w:p w:rsidR="00000000" w:rsidDel="00000000" w:rsidP="00000000" w:rsidRDefault="00000000" w:rsidRPr="00000000" w14:paraId="0000000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Baytown Life: Connecting Careers to Community</w:t>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Baytown, TX</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Outstanding entry. This is such an all-encompassing tool that is a huge win for the city and its major industries who are looking to attract top talent. And for the job hunters, what a win to see all the community has to offer in one place. 100% should be a goal of other communities to create something like this!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