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716C7" w14:textId="19D0A98D" w:rsidR="00A66BBA" w:rsidRPr="00FC39BD" w:rsidRDefault="00FC39BD" w:rsidP="00FC39BD">
      <w:pPr>
        <w:spacing w:line="240" w:lineRule="auto"/>
        <w:rPr>
          <w:b/>
          <w:bCs/>
          <w:sz w:val="52"/>
          <w:szCs w:val="52"/>
        </w:rPr>
      </w:pPr>
      <w:r w:rsidRPr="00FC39BD">
        <w:rPr>
          <w:b/>
          <w:bCs/>
          <w:sz w:val="52"/>
          <w:szCs w:val="52"/>
        </w:rPr>
        <w:t>Should I respond?</w:t>
      </w:r>
    </w:p>
    <w:p w14:paraId="75054802" w14:textId="1B732B63" w:rsidR="00FC39BD" w:rsidRDefault="00FC39BD"/>
    <w:p w14:paraId="61EC1EB1" w14:textId="1335AE18" w:rsidR="00C24A8C" w:rsidRPr="00170D45" w:rsidRDefault="00C24A8C" w:rsidP="00C24A8C">
      <w:pPr>
        <w:rPr>
          <w:i/>
          <w:iCs/>
        </w:rPr>
      </w:pPr>
      <w:r w:rsidRPr="00170D45">
        <w:rPr>
          <w:i/>
          <w:iCs/>
        </w:rPr>
        <w:t>Ultimately it’s up to you, your agency, your communications</w:t>
      </w:r>
      <w:r w:rsidR="004E60E1" w:rsidRPr="00170D45">
        <w:rPr>
          <w:i/>
          <w:iCs/>
        </w:rPr>
        <w:t xml:space="preserve"> policy, etc. to set the guidelines for how and when you respond to </w:t>
      </w:r>
      <w:r w:rsidR="00170D45" w:rsidRPr="00170D45">
        <w:rPr>
          <w:i/>
          <w:iCs/>
        </w:rPr>
        <w:t>public questions and comments. Here are a few things to consider:</w:t>
      </w:r>
    </w:p>
    <w:p w14:paraId="6533DAB4" w14:textId="77777777" w:rsidR="00170D45" w:rsidRPr="00C24A8C" w:rsidRDefault="00170D45" w:rsidP="00C24A8C"/>
    <w:p w14:paraId="7C9BB798" w14:textId="16811016" w:rsidR="00A02C71" w:rsidRPr="00A02C71" w:rsidRDefault="00A02C71" w:rsidP="00A02C71">
      <w:pPr>
        <w:numPr>
          <w:ilvl w:val="0"/>
          <w:numId w:val="4"/>
        </w:numPr>
      </w:pPr>
      <w:r w:rsidRPr="00A02C71">
        <w:rPr>
          <w:b/>
          <w:bCs/>
        </w:rPr>
        <w:t xml:space="preserve">Is there a </w:t>
      </w:r>
      <w:r w:rsidR="009E7A50">
        <w:rPr>
          <w:b/>
          <w:bCs/>
        </w:rPr>
        <w:t>LEGITIMATE</w:t>
      </w:r>
      <w:r w:rsidRPr="00A02C71">
        <w:rPr>
          <w:b/>
          <w:bCs/>
        </w:rPr>
        <w:t xml:space="preserve"> question or concern?</w:t>
      </w:r>
    </w:p>
    <w:p w14:paraId="7CDF2DE3" w14:textId="77777777" w:rsidR="00A02C71" w:rsidRDefault="00A02C71" w:rsidP="00A02C71">
      <w:pPr>
        <w:numPr>
          <w:ilvl w:val="1"/>
          <w:numId w:val="4"/>
        </w:numPr>
      </w:pPr>
      <w:r w:rsidRPr="00A02C71">
        <w:t>If the commenter is asking a legitimate question - and we have a very broad definition of “legitimate” - and you, as a trusted community resource, can provide an answer, you probably should.</w:t>
      </w:r>
    </w:p>
    <w:p w14:paraId="60865182" w14:textId="3FE1CFC9" w:rsidR="00A02C71" w:rsidRDefault="008659BD" w:rsidP="008659BD">
      <w:pPr>
        <w:numPr>
          <w:ilvl w:val="2"/>
          <w:numId w:val="4"/>
        </w:numPr>
      </w:pPr>
      <w:r>
        <w:t>You don’t have to LIKE the question. It may even seem silly (</w:t>
      </w:r>
      <w:r w:rsidR="001C64C4">
        <w:t>“Do you have a height requirement for new employees” – silly, but legitimate) but if you can respond, you should.</w:t>
      </w:r>
    </w:p>
    <w:p w14:paraId="286DD778" w14:textId="7A083AD5" w:rsidR="00A02C71" w:rsidRPr="00A02C71" w:rsidRDefault="001C64C4" w:rsidP="008659BD">
      <w:pPr>
        <w:numPr>
          <w:ilvl w:val="2"/>
          <w:numId w:val="4"/>
        </w:numPr>
      </w:pPr>
      <w:r>
        <w:t>Responding is transparent. Transparency builds trust.</w:t>
      </w:r>
    </w:p>
    <w:p w14:paraId="18F05E6B" w14:textId="77777777" w:rsidR="00A02C71" w:rsidRPr="00A02C71" w:rsidRDefault="00A02C71" w:rsidP="00A02C71">
      <w:pPr>
        <w:numPr>
          <w:ilvl w:val="1"/>
          <w:numId w:val="4"/>
        </w:numPr>
      </w:pPr>
      <w:r w:rsidRPr="00A02C71">
        <w:t>Likewise, if a commenter has a legitimate concern, and you are the appropriate department to address that concern, you probably should.</w:t>
      </w:r>
    </w:p>
    <w:p w14:paraId="5862F993" w14:textId="5E7BACE8" w:rsidR="00A02C71" w:rsidRDefault="00A02C71" w:rsidP="00A02C71">
      <w:pPr>
        <w:numPr>
          <w:ilvl w:val="1"/>
          <w:numId w:val="4"/>
        </w:numPr>
      </w:pPr>
      <w:r w:rsidRPr="00A02C71">
        <w:t xml:space="preserve">HOWEVER - if the question or concern </w:t>
      </w:r>
      <w:r w:rsidR="005E66A8">
        <w:t xml:space="preserve">is legitimate but </w:t>
      </w:r>
      <w:r w:rsidRPr="00A02C71">
        <w:t>pertains to a different agency/department/stakeholder</w:t>
      </w:r>
      <w:r w:rsidR="005E66A8">
        <w:t>,</w:t>
      </w:r>
      <w:r w:rsidRPr="00A02C71">
        <w:t xml:space="preserve"> and</w:t>
      </w:r>
      <w:r w:rsidR="005E66A8">
        <w:t xml:space="preserve"> if</w:t>
      </w:r>
      <w:r w:rsidRPr="00A02C71">
        <w:t xml:space="preserve"> you can redirect the person to someone who can answer their question, you should</w:t>
      </w:r>
      <w:r w:rsidR="001C64C4">
        <w:t>.</w:t>
      </w:r>
    </w:p>
    <w:p w14:paraId="3E8844FF" w14:textId="7E226CAA" w:rsidR="00A02C71" w:rsidRPr="00A02C71" w:rsidRDefault="001C64C4" w:rsidP="001C64C4">
      <w:pPr>
        <w:numPr>
          <w:ilvl w:val="2"/>
          <w:numId w:val="4"/>
        </w:numPr>
      </w:pPr>
      <w:r>
        <w:t xml:space="preserve">For example, if you’re not the fire department and the question pertains to them, then </w:t>
      </w:r>
      <w:r w:rsidR="00DC44C0">
        <w:t>help them get the info they need</w:t>
      </w:r>
      <w:r>
        <w:t xml:space="preserve"> (e.g. “That’s a great question for @CentralFire</w:t>
      </w:r>
      <w:r w:rsidR="00D56894">
        <w:t>. Here’s their contact information).</w:t>
      </w:r>
    </w:p>
    <w:p w14:paraId="680D59E9" w14:textId="77777777" w:rsidR="00A02C71" w:rsidRPr="00A02C71" w:rsidRDefault="00A02C71" w:rsidP="00A02C71">
      <w:pPr>
        <w:numPr>
          <w:ilvl w:val="0"/>
          <w:numId w:val="4"/>
        </w:numPr>
      </w:pPr>
      <w:r w:rsidRPr="00A02C71">
        <w:rPr>
          <w:b/>
          <w:bCs/>
        </w:rPr>
        <w:t>Is there an IMPLIED question or concern?</w:t>
      </w:r>
    </w:p>
    <w:p w14:paraId="633F33DB" w14:textId="2DE11F36" w:rsidR="00A02C71" w:rsidRPr="00A02C71" w:rsidRDefault="00A02C71" w:rsidP="00A02C71">
      <w:pPr>
        <w:numPr>
          <w:ilvl w:val="1"/>
          <w:numId w:val="4"/>
        </w:numPr>
      </w:pPr>
      <w:r w:rsidRPr="00A02C71">
        <w:t>At face value, sometimes cranky comments</w:t>
      </w:r>
      <w:r w:rsidR="002C72FC">
        <w:t xml:space="preserve"> or sarcastic questions</w:t>
      </w:r>
      <w:r w:rsidRPr="00A02C71">
        <w:t xml:space="preserve"> look like content you should ignore. For example “No one called me to tell me that I needed to evacuate”</w:t>
      </w:r>
    </w:p>
    <w:p w14:paraId="0AB54E33" w14:textId="77777777" w:rsidR="00A02C71" w:rsidRPr="00A02C71" w:rsidRDefault="00A02C71" w:rsidP="00A02C71">
      <w:pPr>
        <w:numPr>
          <w:ilvl w:val="1"/>
          <w:numId w:val="4"/>
        </w:numPr>
      </w:pPr>
      <w:r w:rsidRPr="00A02C71">
        <w:t>HOWEVER, reading between the lines can often reveal an implied question or confusion of some sort. In this case, the implied question is “How do I get notified of an evacuation? Where can I find information?”</w:t>
      </w:r>
    </w:p>
    <w:p w14:paraId="6885B4BF" w14:textId="77777777" w:rsidR="00A02C71" w:rsidRPr="00A02C71" w:rsidRDefault="00A02C71" w:rsidP="00A02C71">
      <w:pPr>
        <w:numPr>
          <w:ilvl w:val="1"/>
          <w:numId w:val="4"/>
        </w:numPr>
      </w:pPr>
      <w:r w:rsidRPr="00A02C71">
        <w:t>If you are, as the trusted community resource, in a position to educate or inform to RESOLVE that question or confusion, you should</w:t>
      </w:r>
    </w:p>
    <w:p w14:paraId="6C73E265" w14:textId="77777777" w:rsidR="00A02C71" w:rsidRPr="00A02C71" w:rsidRDefault="00A02C71" w:rsidP="00A02C71">
      <w:pPr>
        <w:numPr>
          <w:ilvl w:val="0"/>
          <w:numId w:val="4"/>
        </w:numPr>
      </w:pPr>
      <w:r w:rsidRPr="00A02C71">
        <w:rPr>
          <w:b/>
          <w:bCs/>
        </w:rPr>
        <w:t>Is there a rumor/misinformation that should be addressed?</w:t>
      </w:r>
    </w:p>
    <w:p w14:paraId="34C122D2" w14:textId="3B177897" w:rsidR="00A02C71" w:rsidRPr="00A02C71" w:rsidRDefault="00A02C71" w:rsidP="00A02C71">
      <w:pPr>
        <w:numPr>
          <w:ilvl w:val="1"/>
          <w:numId w:val="4"/>
        </w:numPr>
      </w:pPr>
      <w:r w:rsidRPr="00A02C71">
        <w:t xml:space="preserve">Again, snarky comments can ALSO contain rumors or misinformation that you </w:t>
      </w:r>
      <w:r w:rsidR="002274A8">
        <w:t xml:space="preserve">may be in a </w:t>
      </w:r>
      <w:r w:rsidRPr="00A02C71">
        <w:t>position to address</w:t>
      </w:r>
    </w:p>
    <w:p w14:paraId="70619BF1" w14:textId="77777777" w:rsidR="00A02C71" w:rsidRPr="00A02C71" w:rsidRDefault="00A02C71" w:rsidP="00A02C71">
      <w:pPr>
        <w:numPr>
          <w:ilvl w:val="1"/>
          <w:numId w:val="4"/>
        </w:numPr>
      </w:pPr>
      <w:r w:rsidRPr="00A02C71">
        <w:t>If you can redirect people to a verified source of info (e.g. a website, Facebook post, etc), that’s ideal. That way you’re not getting in a back-and-forth. You’re saying “This is incorrect. Here’s the correct information. Here’s a link to learn more.”</w:t>
      </w:r>
    </w:p>
    <w:p w14:paraId="6BA85B98" w14:textId="77777777" w:rsidR="00A02C71" w:rsidRPr="00A02C71" w:rsidRDefault="00A02C71" w:rsidP="00A02C71">
      <w:pPr>
        <w:numPr>
          <w:ilvl w:val="0"/>
          <w:numId w:val="4"/>
        </w:numPr>
      </w:pPr>
      <w:r w:rsidRPr="00A02C71">
        <w:rPr>
          <w:b/>
          <w:bCs/>
        </w:rPr>
        <w:t>Can you acknowledge feedback?</w:t>
      </w:r>
    </w:p>
    <w:p w14:paraId="34CEB78D" w14:textId="77777777" w:rsidR="00A02C71" w:rsidRPr="00A02C71" w:rsidRDefault="00A02C71" w:rsidP="00A02C71">
      <w:pPr>
        <w:numPr>
          <w:ilvl w:val="1"/>
          <w:numId w:val="4"/>
        </w:numPr>
      </w:pPr>
      <w:r w:rsidRPr="00A02C71">
        <w:t>Not all responses need to be to negative posts. If someone post a kudos, or compliments you/your agency, you can thank them/acknowledge their feedback (e.g. “Thank you for the kind words. We’ll share them with our chief and the officers who were on duty during your call.” etc. )</w:t>
      </w:r>
    </w:p>
    <w:p w14:paraId="79647443" w14:textId="77777777" w:rsidR="00A02C71" w:rsidRPr="00A02C71" w:rsidRDefault="00A02C71" w:rsidP="00A02C71">
      <w:pPr>
        <w:numPr>
          <w:ilvl w:val="1"/>
          <w:numId w:val="4"/>
        </w:numPr>
      </w:pPr>
      <w:r w:rsidRPr="00A02C71">
        <w:t>You can also, of course, acknowledge negative feedback and (ideally) provide that person a way to resolve or follow up on the issue (e.g. a complaint form, offering to call and talk, resolving it via email) OR do a public post that shows how your department uses the feedback it receives.</w:t>
      </w:r>
    </w:p>
    <w:p w14:paraId="1DCD1897" w14:textId="77777777" w:rsidR="00A02C71" w:rsidRPr="00A02C71" w:rsidRDefault="00A02C71" w:rsidP="00A02C71">
      <w:pPr>
        <w:numPr>
          <w:ilvl w:val="0"/>
          <w:numId w:val="4"/>
        </w:numPr>
      </w:pPr>
      <w:r w:rsidRPr="00A02C71">
        <w:rPr>
          <w:b/>
          <w:bCs/>
        </w:rPr>
        <w:t>Respond to direct messages: With the exception of spam, all direct messages deserve some level of response – yes, even in a crisis</w:t>
      </w:r>
    </w:p>
    <w:p w14:paraId="60352235" w14:textId="77777777" w:rsidR="00A02C71" w:rsidRPr="00A02C71" w:rsidRDefault="00A02C71" w:rsidP="00A02C71">
      <w:pPr>
        <w:numPr>
          <w:ilvl w:val="1"/>
          <w:numId w:val="4"/>
        </w:numPr>
      </w:pPr>
      <w:r w:rsidRPr="00A02C71">
        <w:t>A simple “Thank you for your feedback” or “Thank you for sharing this information” is enough - a polite and personal acknowledgement that a real human at the department read their message. You don’t need to write a novel, nor get drawn into a conversation.</w:t>
      </w:r>
    </w:p>
    <w:p w14:paraId="716E44C9" w14:textId="77777777" w:rsidR="00A02C71" w:rsidRPr="00A02C71" w:rsidRDefault="00A02C71" w:rsidP="00A02C71">
      <w:pPr>
        <w:numPr>
          <w:ilvl w:val="1"/>
          <w:numId w:val="4"/>
        </w:numPr>
      </w:pPr>
      <w:r w:rsidRPr="00A02C71">
        <w:t xml:space="preserve">Use a holding message if you’ve received a message that will take additional time to respond to. For example, a message requesting more information about a politically </w:t>
      </w:r>
      <w:r w:rsidRPr="00A02C71">
        <w:lastRenderedPageBreak/>
        <w:t>sensitive topic or issue. You know it’ll take at least a week to meet with the chief or legal, investigate the issue or collect information, and draft and send a response. </w:t>
      </w:r>
    </w:p>
    <w:p w14:paraId="5F89010D" w14:textId="77777777" w:rsidR="00206270" w:rsidRDefault="00A02C71" w:rsidP="00A02C71">
      <w:pPr>
        <w:numPr>
          <w:ilvl w:val="2"/>
          <w:numId w:val="4"/>
        </w:numPr>
      </w:pPr>
      <w:r w:rsidRPr="00A02C71">
        <w:t>A holding statement like “Thanks for asking about [insert topic here]. We’re working to gather more information and hope to have a response back to you by [insert timeframe here]. If you have additional questions, please let us know.”</w:t>
      </w:r>
    </w:p>
    <w:p w14:paraId="2E51C4B0" w14:textId="4B0B6410" w:rsidR="00A02C71" w:rsidRPr="00A02C71" w:rsidRDefault="00206270" w:rsidP="00A02C71">
      <w:pPr>
        <w:numPr>
          <w:ilvl w:val="2"/>
          <w:numId w:val="4"/>
        </w:numPr>
      </w:pPr>
      <w:r>
        <w:t xml:space="preserve">This </w:t>
      </w:r>
      <w:r w:rsidR="00A02C71" w:rsidRPr="00A02C71">
        <w:t xml:space="preserve">lets the recipient know that you’ve received the message and manages their expectations about when they’ll get a response. Otherwise, they’ve just sent a message into the </w:t>
      </w:r>
      <w:r w:rsidRPr="00A02C71">
        <w:t>vacuum</w:t>
      </w:r>
      <w:r w:rsidR="00A02C71" w:rsidRPr="00A02C71">
        <w:t xml:space="preserve"> and have no idea if you’re ever going to respond. Or not.</w:t>
      </w:r>
    </w:p>
    <w:p w14:paraId="5C9484C3" w14:textId="20998137" w:rsidR="00FC39BD" w:rsidRDefault="00A02C71" w:rsidP="007937D5">
      <w:pPr>
        <w:numPr>
          <w:ilvl w:val="0"/>
          <w:numId w:val="4"/>
        </w:numPr>
      </w:pPr>
      <w:r w:rsidRPr="00A02C71">
        <w:t>ALL social media is public record. Which means even direct messages are public if someone wants them to be. The best rule of thumb to use is to treat direct messages the way you would a phone call: You wouldn’t hang up on the person, ignore them, or refuse to provide information. Without adding more work to your day, find a way to respond so that the person on the other end of the message gets the information they need.</w:t>
      </w:r>
    </w:p>
    <w:p w14:paraId="0CE2B397" w14:textId="77777777" w:rsidR="00FC39BD" w:rsidRDefault="00FC39BD"/>
    <w:p w14:paraId="2C54357B" w14:textId="58EDDC0F" w:rsidR="00FC39BD" w:rsidRDefault="00206270">
      <w:r>
        <w:t>More tips for responding:</w:t>
      </w:r>
    </w:p>
    <w:p w14:paraId="04EA0610" w14:textId="7FCA05AF" w:rsidR="00FC39BD" w:rsidRPr="00FC39BD" w:rsidRDefault="00FC39BD" w:rsidP="00206270">
      <w:pPr>
        <w:pStyle w:val="ListParagraph"/>
        <w:numPr>
          <w:ilvl w:val="0"/>
          <w:numId w:val="5"/>
        </w:numPr>
      </w:pPr>
      <w:r>
        <w:t>Stick</w:t>
      </w:r>
      <w:r w:rsidRPr="00FC39BD">
        <w:t xml:space="preserve"> to the facts</w:t>
      </w:r>
    </w:p>
    <w:p w14:paraId="20F73BD4" w14:textId="77777777" w:rsidR="00FC39BD" w:rsidRPr="00FC39BD" w:rsidRDefault="00FC39BD" w:rsidP="00206270">
      <w:pPr>
        <w:pStyle w:val="ListParagraph"/>
        <w:numPr>
          <w:ilvl w:val="0"/>
          <w:numId w:val="5"/>
        </w:numPr>
      </w:pPr>
      <w:r w:rsidRPr="00FC39BD">
        <w:t>Can you share hard data?</w:t>
      </w:r>
    </w:p>
    <w:p w14:paraId="47BEE757" w14:textId="77777777" w:rsidR="00FC39BD" w:rsidRPr="00FC39BD" w:rsidRDefault="00FC39BD" w:rsidP="00206270">
      <w:pPr>
        <w:pStyle w:val="ListParagraph"/>
        <w:numPr>
          <w:ilvl w:val="0"/>
          <w:numId w:val="5"/>
        </w:numPr>
      </w:pPr>
      <w:r w:rsidRPr="00FC39BD">
        <w:t>What do you know? What DON’T you know?</w:t>
      </w:r>
    </w:p>
    <w:p w14:paraId="01BDDEB5" w14:textId="0448FAF8" w:rsidR="00FC39BD" w:rsidRDefault="00FC39BD" w:rsidP="00206270">
      <w:pPr>
        <w:pStyle w:val="ListParagraph"/>
        <w:numPr>
          <w:ilvl w:val="0"/>
          <w:numId w:val="5"/>
        </w:numPr>
      </w:pPr>
      <w:r w:rsidRPr="00FC39BD">
        <w:t>What are you doing RIGHT NOW? What HAVE you done?</w:t>
      </w:r>
    </w:p>
    <w:p w14:paraId="7ED0C140" w14:textId="1DB1CEA7" w:rsidR="00FC39BD" w:rsidRPr="00FC39BD" w:rsidRDefault="00FC39BD" w:rsidP="00206270">
      <w:pPr>
        <w:pStyle w:val="ListParagraph"/>
        <w:numPr>
          <w:ilvl w:val="0"/>
          <w:numId w:val="5"/>
        </w:numPr>
      </w:pPr>
      <w:r>
        <w:t>Where can I find more information?</w:t>
      </w:r>
    </w:p>
    <w:p w14:paraId="6C158105" w14:textId="77777777" w:rsidR="00FC39BD" w:rsidRPr="00FC39BD" w:rsidRDefault="00FC39BD" w:rsidP="00FC39BD"/>
    <w:p w14:paraId="100390A9" w14:textId="77777777" w:rsidR="00FC39BD" w:rsidRPr="00FC39BD" w:rsidRDefault="00FC39BD" w:rsidP="00FC39BD">
      <w:r w:rsidRPr="00FC39BD">
        <w:t>Another tactic: Rather than arguing, redirect:</w:t>
      </w:r>
    </w:p>
    <w:p w14:paraId="73D166E7" w14:textId="77777777" w:rsidR="00FC39BD" w:rsidRPr="00FC39BD" w:rsidRDefault="00FC39BD" w:rsidP="00206270">
      <w:pPr>
        <w:pStyle w:val="ListParagraph"/>
        <w:numPr>
          <w:ilvl w:val="0"/>
          <w:numId w:val="6"/>
        </w:numPr>
      </w:pPr>
      <w:r w:rsidRPr="00FC39BD">
        <w:t>Arguing elevates the issue and/or the individual – gives them a soapbox</w:t>
      </w:r>
    </w:p>
    <w:p w14:paraId="43659F02" w14:textId="77777777" w:rsidR="00FC39BD" w:rsidRPr="00FC39BD" w:rsidRDefault="00FC39BD" w:rsidP="00206270">
      <w:pPr>
        <w:pStyle w:val="ListParagraph"/>
        <w:numPr>
          <w:ilvl w:val="0"/>
          <w:numId w:val="6"/>
        </w:numPr>
      </w:pPr>
      <w:r w:rsidRPr="00FC39BD">
        <w:t>During a crisis, we’d like to avoid that.</w:t>
      </w:r>
    </w:p>
    <w:p w14:paraId="2C91E991" w14:textId="77777777" w:rsidR="00FC39BD" w:rsidRPr="00FC39BD" w:rsidRDefault="00FC39BD" w:rsidP="00206270">
      <w:pPr>
        <w:pStyle w:val="ListParagraph"/>
        <w:numPr>
          <w:ilvl w:val="0"/>
          <w:numId w:val="6"/>
        </w:numPr>
      </w:pPr>
      <w:r w:rsidRPr="00FC39BD">
        <w:t>Acknowledge the concern OR answer the direct or implied question … if you can</w:t>
      </w:r>
    </w:p>
    <w:p w14:paraId="74BA3158" w14:textId="77777777" w:rsidR="00FC39BD" w:rsidRPr="00FC39BD" w:rsidRDefault="00FC39BD" w:rsidP="00206270">
      <w:pPr>
        <w:pStyle w:val="ListParagraph"/>
        <w:numPr>
          <w:ilvl w:val="0"/>
          <w:numId w:val="6"/>
        </w:numPr>
      </w:pPr>
      <w:r w:rsidRPr="00FC39BD">
        <w:t>Be strategic when answering leading questions (do you think….) or sandbag questions (it seems like you did X just to have Y happen, or “would you say this was an attempt to XXXX”</w:t>
      </w:r>
    </w:p>
    <w:p w14:paraId="2603FCB9" w14:textId="77777777" w:rsidR="00FC39BD" w:rsidRPr="00FC39BD" w:rsidRDefault="00FC39BD" w:rsidP="00206270">
      <w:pPr>
        <w:pStyle w:val="ListParagraph"/>
        <w:numPr>
          <w:ilvl w:val="0"/>
          <w:numId w:val="6"/>
        </w:numPr>
      </w:pPr>
      <w:r w:rsidRPr="00FC39BD">
        <w:t xml:space="preserve">Here’s what we know right now or </w:t>
      </w:r>
    </w:p>
    <w:p w14:paraId="02031383" w14:textId="77777777" w:rsidR="00FC39BD" w:rsidRPr="00FC39BD" w:rsidRDefault="00FC39BD" w:rsidP="00206270">
      <w:pPr>
        <w:pStyle w:val="ListParagraph"/>
        <w:numPr>
          <w:ilvl w:val="0"/>
          <w:numId w:val="6"/>
        </w:numPr>
      </w:pPr>
      <w:r w:rsidRPr="00FC39BD">
        <w:t xml:space="preserve">Here’s what I can tell you or </w:t>
      </w:r>
    </w:p>
    <w:p w14:paraId="649E029B" w14:textId="4B1034F2" w:rsidR="00FC39BD" w:rsidRDefault="00FC39BD" w:rsidP="00206270">
      <w:pPr>
        <w:pStyle w:val="ListParagraph"/>
        <w:numPr>
          <w:ilvl w:val="0"/>
          <w:numId w:val="6"/>
        </w:numPr>
      </w:pPr>
      <w:r w:rsidRPr="00FC39BD">
        <w:t>There’s a lot we don’t know, and speculating isn’t going to help anyone. What we’re focusing on is…</w:t>
      </w:r>
    </w:p>
    <w:p w14:paraId="39A4EBC8" w14:textId="77777777" w:rsidR="007937D5" w:rsidRDefault="007937D5" w:rsidP="007937D5"/>
    <w:p w14:paraId="58F3516E" w14:textId="039EA41B" w:rsidR="007937D5" w:rsidRPr="007937D5" w:rsidRDefault="007937D5" w:rsidP="007937D5">
      <w:pPr>
        <w:rPr>
          <w:b/>
          <w:bCs/>
          <w:sz w:val="28"/>
          <w:szCs w:val="28"/>
        </w:rPr>
      </w:pPr>
      <w:r w:rsidRPr="007937D5">
        <w:rPr>
          <w:b/>
          <w:bCs/>
          <w:sz w:val="28"/>
          <w:szCs w:val="28"/>
        </w:rPr>
        <w:t>Benefits &amp; Drawbacks</w:t>
      </w:r>
    </w:p>
    <w:p w14:paraId="415D4FD8" w14:textId="7543B748" w:rsidR="007937D5" w:rsidRPr="001300BC" w:rsidRDefault="007937D5" w:rsidP="007937D5">
      <w:pPr>
        <w:rPr>
          <w:i/>
          <w:iCs/>
        </w:rPr>
      </w:pPr>
      <w:r w:rsidRPr="001300BC">
        <w:rPr>
          <w:i/>
          <w:iCs/>
        </w:rPr>
        <w:t>If you’re still not sure whether to respond, here’s a quick critical-thinking exercise</w:t>
      </w:r>
    </w:p>
    <w:p w14:paraId="290757C8" w14:textId="208DD86E" w:rsidR="001300BC" w:rsidRDefault="001300BC" w:rsidP="007937D5"/>
    <w:p w14:paraId="7FA7B9B0" w14:textId="21044885" w:rsidR="001300BC" w:rsidRDefault="001300BC" w:rsidP="001300BC">
      <w:pPr>
        <w:pStyle w:val="ListParagraph"/>
        <w:numPr>
          <w:ilvl w:val="0"/>
          <w:numId w:val="7"/>
        </w:numPr>
      </w:pPr>
      <w:r>
        <w:t>Benefits</w:t>
      </w:r>
    </w:p>
    <w:p w14:paraId="608B9510" w14:textId="77777777" w:rsidR="001300BC" w:rsidRDefault="001300BC" w:rsidP="001300BC">
      <w:pPr>
        <w:pStyle w:val="ListParagraph"/>
        <w:numPr>
          <w:ilvl w:val="1"/>
          <w:numId w:val="7"/>
        </w:numPr>
      </w:pPr>
      <w:r>
        <w:t>What can you gain from a thoughtful response? Consider your communications goals, and overall sense of credibility with the public.</w:t>
      </w:r>
    </w:p>
    <w:p w14:paraId="65E27807" w14:textId="77777777" w:rsidR="001300BC" w:rsidRDefault="001300BC" w:rsidP="001300BC">
      <w:pPr>
        <w:pStyle w:val="ListParagraph"/>
        <w:numPr>
          <w:ilvl w:val="1"/>
          <w:numId w:val="7"/>
        </w:numPr>
      </w:pPr>
      <w:r>
        <w:t>What can you gain from NOT responding, or letting others respond? Again, consider your communications goals and credibility.</w:t>
      </w:r>
    </w:p>
    <w:p w14:paraId="3C238FFE" w14:textId="3C5ED5DB" w:rsidR="001300BC" w:rsidRDefault="001300BC" w:rsidP="001300BC"/>
    <w:p w14:paraId="16F974A9" w14:textId="6E0CA2A4" w:rsidR="001300BC" w:rsidRDefault="001300BC" w:rsidP="001300BC">
      <w:pPr>
        <w:pStyle w:val="ListParagraph"/>
        <w:numPr>
          <w:ilvl w:val="0"/>
          <w:numId w:val="7"/>
        </w:numPr>
      </w:pPr>
      <w:r>
        <w:t>Drawbacks</w:t>
      </w:r>
    </w:p>
    <w:p w14:paraId="3B57C8E2" w14:textId="27B5F3FE" w:rsidR="001300BC" w:rsidRDefault="001300BC" w:rsidP="001300BC">
      <w:pPr>
        <w:pStyle w:val="ListParagraph"/>
        <w:numPr>
          <w:ilvl w:val="1"/>
          <w:numId w:val="7"/>
        </w:numPr>
      </w:pPr>
      <w:r>
        <w:t>A response always carries a risk of giving the commenter a soapbox from which to pontificate. What does your gut tell you? Does the benefit (transparency, etc.) outweigh the risk (soapbox)?</w:t>
      </w:r>
    </w:p>
    <w:p w14:paraId="5F1ABB58" w14:textId="31C25620" w:rsidR="001300BC" w:rsidRDefault="001300BC" w:rsidP="001300BC">
      <w:pPr>
        <w:pStyle w:val="ListParagraph"/>
        <w:numPr>
          <w:ilvl w:val="1"/>
          <w:numId w:val="7"/>
        </w:numPr>
      </w:pPr>
      <w:r>
        <w:t>A nonresponse is still a response. It can say that you don’t care, or that the comment isn’t worthy of response, or a million other things. Does a nonresponse damage your credibility or trust/transparency?</w:t>
      </w:r>
    </w:p>
    <w:sectPr w:rsidR="001300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AA571A"/>
    <w:multiLevelType w:val="hybridMultilevel"/>
    <w:tmpl w:val="7BEA4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C066F0"/>
    <w:multiLevelType w:val="hybridMultilevel"/>
    <w:tmpl w:val="C1C8887C"/>
    <w:lvl w:ilvl="0" w:tplc="5D3633DE">
      <w:start w:val="1"/>
      <w:numFmt w:val="bullet"/>
      <w:lvlText w:val="•"/>
      <w:lvlJc w:val="left"/>
      <w:pPr>
        <w:tabs>
          <w:tab w:val="num" w:pos="720"/>
        </w:tabs>
        <w:ind w:left="720" w:hanging="360"/>
      </w:pPr>
      <w:rPr>
        <w:rFonts w:ascii="Arial" w:hAnsi="Arial" w:hint="default"/>
      </w:rPr>
    </w:lvl>
    <w:lvl w:ilvl="1" w:tplc="5DAE373C">
      <w:start w:val="1"/>
      <w:numFmt w:val="bullet"/>
      <w:lvlText w:val="•"/>
      <w:lvlJc w:val="left"/>
      <w:pPr>
        <w:tabs>
          <w:tab w:val="num" w:pos="1440"/>
        </w:tabs>
        <w:ind w:left="1440" w:hanging="360"/>
      </w:pPr>
      <w:rPr>
        <w:rFonts w:ascii="Arial" w:hAnsi="Arial" w:hint="default"/>
      </w:rPr>
    </w:lvl>
    <w:lvl w:ilvl="2" w:tplc="68142F0E" w:tentative="1">
      <w:start w:val="1"/>
      <w:numFmt w:val="bullet"/>
      <w:lvlText w:val="•"/>
      <w:lvlJc w:val="left"/>
      <w:pPr>
        <w:tabs>
          <w:tab w:val="num" w:pos="2160"/>
        </w:tabs>
        <w:ind w:left="2160" w:hanging="360"/>
      </w:pPr>
      <w:rPr>
        <w:rFonts w:ascii="Arial" w:hAnsi="Arial" w:hint="default"/>
      </w:rPr>
    </w:lvl>
    <w:lvl w:ilvl="3" w:tplc="839679F0" w:tentative="1">
      <w:start w:val="1"/>
      <w:numFmt w:val="bullet"/>
      <w:lvlText w:val="•"/>
      <w:lvlJc w:val="left"/>
      <w:pPr>
        <w:tabs>
          <w:tab w:val="num" w:pos="2880"/>
        </w:tabs>
        <w:ind w:left="2880" w:hanging="360"/>
      </w:pPr>
      <w:rPr>
        <w:rFonts w:ascii="Arial" w:hAnsi="Arial" w:hint="default"/>
      </w:rPr>
    </w:lvl>
    <w:lvl w:ilvl="4" w:tplc="76B22298" w:tentative="1">
      <w:start w:val="1"/>
      <w:numFmt w:val="bullet"/>
      <w:lvlText w:val="•"/>
      <w:lvlJc w:val="left"/>
      <w:pPr>
        <w:tabs>
          <w:tab w:val="num" w:pos="3600"/>
        </w:tabs>
        <w:ind w:left="3600" w:hanging="360"/>
      </w:pPr>
      <w:rPr>
        <w:rFonts w:ascii="Arial" w:hAnsi="Arial" w:hint="default"/>
      </w:rPr>
    </w:lvl>
    <w:lvl w:ilvl="5" w:tplc="918645A8" w:tentative="1">
      <w:start w:val="1"/>
      <w:numFmt w:val="bullet"/>
      <w:lvlText w:val="•"/>
      <w:lvlJc w:val="left"/>
      <w:pPr>
        <w:tabs>
          <w:tab w:val="num" w:pos="4320"/>
        </w:tabs>
        <w:ind w:left="4320" w:hanging="360"/>
      </w:pPr>
      <w:rPr>
        <w:rFonts w:ascii="Arial" w:hAnsi="Arial" w:hint="default"/>
      </w:rPr>
    </w:lvl>
    <w:lvl w:ilvl="6" w:tplc="BCB05F6A" w:tentative="1">
      <w:start w:val="1"/>
      <w:numFmt w:val="bullet"/>
      <w:lvlText w:val="•"/>
      <w:lvlJc w:val="left"/>
      <w:pPr>
        <w:tabs>
          <w:tab w:val="num" w:pos="5040"/>
        </w:tabs>
        <w:ind w:left="5040" w:hanging="360"/>
      </w:pPr>
      <w:rPr>
        <w:rFonts w:ascii="Arial" w:hAnsi="Arial" w:hint="default"/>
      </w:rPr>
    </w:lvl>
    <w:lvl w:ilvl="7" w:tplc="E652706A" w:tentative="1">
      <w:start w:val="1"/>
      <w:numFmt w:val="bullet"/>
      <w:lvlText w:val="•"/>
      <w:lvlJc w:val="left"/>
      <w:pPr>
        <w:tabs>
          <w:tab w:val="num" w:pos="5760"/>
        </w:tabs>
        <w:ind w:left="5760" w:hanging="360"/>
      </w:pPr>
      <w:rPr>
        <w:rFonts w:ascii="Arial" w:hAnsi="Arial" w:hint="default"/>
      </w:rPr>
    </w:lvl>
    <w:lvl w:ilvl="8" w:tplc="11BEF45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617778B"/>
    <w:multiLevelType w:val="hybridMultilevel"/>
    <w:tmpl w:val="D56E95D6"/>
    <w:lvl w:ilvl="0" w:tplc="D20EFDB6">
      <w:start w:val="1"/>
      <w:numFmt w:val="bullet"/>
      <w:lvlText w:val="•"/>
      <w:lvlJc w:val="left"/>
      <w:pPr>
        <w:tabs>
          <w:tab w:val="num" w:pos="720"/>
        </w:tabs>
        <w:ind w:left="720" w:hanging="360"/>
      </w:pPr>
      <w:rPr>
        <w:rFonts w:ascii="Arial" w:hAnsi="Arial" w:hint="default"/>
      </w:rPr>
    </w:lvl>
    <w:lvl w:ilvl="1" w:tplc="D81AD856" w:tentative="1">
      <w:start w:val="1"/>
      <w:numFmt w:val="bullet"/>
      <w:lvlText w:val="•"/>
      <w:lvlJc w:val="left"/>
      <w:pPr>
        <w:tabs>
          <w:tab w:val="num" w:pos="1440"/>
        </w:tabs>
        <w:ind w:left="1440" w:hanging="360"/>
      </w:pPr>
      <w:rPr>
        <w:rFonts w:ascii="Arial" w:hAnsi="Arial" w:hint="default"/>
      </w:rPr>
    </w:lvl>
    <w:lvl w:ilvl="2" w:tplc="EBCECF2C" w:tentative="1">
      <w:start w:val="1"/>
      <w:numFmt w:val="bullet"/>
      <w:lvlText w:val="•"/>
      <w:lvlJc w:val="left"/>
      <w:pPr>
        <w:tabs>
          <w:tab w:val="num" w:pos="2160"/>
        </w:tabs>
        <w:ind w:left="2160" w:hanging="360"/>
      </w:pPr>
      <w:rPr>
        <w:rFonts w:ascii="Arial" w:hAnsi="Arial" w:hint="default"/>
      </w:rPr>
    </w:lvl>
    <w:lvl w:ilvl="3" w:tplc="882CA18E" w:tentative="1">
      <w:start w:val="1"/>
      <w:numFmt w:val="bullet"/>
      <w:lvlText w:val="•"/>
      <w:lvlJc w:val="left"/>
      <w:pPr>
        <w:tabs>
          <w:tab w:val="num" w:pos="2880"/>
        </w:tabs>
        <w:ind w:left="2880" w:hanging="360"/>
      </w:pPr>
      <w:rPr>
        <w:rFonts w:ascii="Arial" w:hAnsi="Arial" w:hint="default"/>
      </w:rPr>
    </w:lvl>
    <w:lvl w:ilvl="4" w:tplc="6E8A410A" w:tentative="1">
      <w:start w:val="1"/>
      <w:numFmt w:val="bullet"/>
      <w:lvlText w:val="•"/>
      <w:lvlJc w:val="left"/>
      <w:pPr>
        <w:tabs>
          <w:tab w:val="num" w:pos="3600"/>
        </w:tabs>
        <w:ind w:left="3600" w:hanging="360"/>
      </w:pPr>
      <w:rPr>
        <w:rFonts w:ascii="Arial" w:hAnsi="Arial" w:hint="default"/>
      </w:rPr>
    </w:lvl>
    <w:lvl w:ilvl="5" w:tplc="8D78A79E" w:tentative="1">
      <w:start w:val="1"/>
      <w:numFmt w:val="bullet"/>
      <w:lvlText w:val="•"/>
      <w:lvlJc w:val="left"/>
      <w:pPr>
        <w:tabs>
          <w:tab w:val="num" w:pos="4320"/>
        </w:tabs>
        <w:ind w:left="4320" w:hanging="360"/>
      </w:pPr>
      <w:rPr>
        <w:rFonts w:ascii="Arial" w:hAnsi="Arial" w:hint="default"/>
      </w:rPr>
    </w:lvl>
    <w:lvl w:ilvl="6" w:tplc="EB48EC58" w:tentative="1">
      <w:start w:val="1"/>
      <w:numFmt w:val="bullet"/>
      <w:lvlText w:val="•"/>
      <w:lvlJc w:val="left"/>
      <w:pPr>
        <w:tabs>
          <w:tab w:val="num" w:pos="5040"/>
        </w:tabs>
        <w:ind w:left="5040" w:hanging="360"/>
      </w:pPr>
      <w:rPr>
        <w:rFonts w:ascii="Arial" w:hAnsi="Arial" w:hint="default"/>
      </w:rPr>
    </w:lvl>
    <w:lvl w:ilvl="7" w:tplc="836419EA" w:tentative="1">
      <w:start w:val="1"/>
      <w:numFmt w:val="bullet"/>
      <w:lvlText w:val="•"/>
      <w:lvlJc w:val="left"/>
      <w:pPr>
        <w:tabs>
          <w:tab w:val="num" w:pos="5760"/>
        </w:tabs>
        <w:ind w:left="5760" w:hanging="360"/>
      </w:pPr>
      <w:rPr>
        <w:rFonts w:ascii="Arial" w:hAnsi="Arial" w:hint="default"/>
      </w:rPr>
    </w:lvl>
    <w:lvl w:ilvl="8" w:tplc="8884D23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305894"/>
    <w:multiLevelType w:val="hybridMultilevel"/>
    <w:tmpl w:val="B7D02DC2"/>
    <w:lvl w:ilvl="0" w:tplc="C8C8255A">
      <w:start w:val="1"/>
      <w:numFmt w:val="bullet"/>
      <w:lvlText w:val="•"/>
      <w:lvlJc w:val="left"/>
      <w:pPr>
        <w:tabs>
          <w:tab w:val="num" w:pos="720"/>
        </w:tabs>
        <w:ind w:left="720" w:hanging="360"/>
      </w:pPr>
      <w:rPr>
        <w:rFonts w:ascii="Arial" w:hAnsi="Arial" w:hint="default"/>
      </w:rPr>
    </w:lvl>
    <w:lvl w:ilvl="1" w:tplc="745EC96C">
      <w:numFmt w:val="bullet"/>
      <w:lvlText w:val="•"/>
      <w:lvlJc w:val="left"/>
      <w:pPr>
        <w:tabs>
          <w:tab w:val="num" w:pos="1440"/>
        </w:tabs>
        <w:ind w:left="1440" w:hanging="360"/>
      </w:pPr>
      <w:rPr>
        <w:rFonts w:ascii="Arial" w:hAnsi="Arial" w:hint="default"/>
      </w:rPr>
    </w:lvl>
    <w:lvl w:ilvl="2" w:tplc="D70C7FCA">
      <w:numFmt w:val="bullet"/>
      <w:lvlText w:val="•"/>
      <w:lvlJc w:val="left"/>
      <w:pPr>
        <w:tabs>
          <w:tab w:val="num" w:pos="2160"/>
        </w:tabs>
        <w:ind w:left="2160" w:hanging="360"/>
      </w:pPr>
      <w:rPr>
        <w:rFonts w:ascii="Arial" w:hAnsi="Arial" w:hint="default"/>
      </w:rPr>
    </w:lvl>
    <w:lvl w:ilvl="3" w:tplc="E586C978" w:tentative="1">
      <w:start w:val="1"/>
      <w:numFmt w:val="bullet"/>
      <w:lvlText w:val="•"/>
      <w:lvlJc w:val="left"/>
      <w:pPr>
        <w:tabs>
          <w:tab w:val="num" w:pos="2880"/>
        </w:tabs>
        <w:ind w:left="2880" w:hanging="360"/>
      </w:pPr>
      <w:rPr>
        <w:rFonts w:ascii="Arial" w:hAnsi="Arial" w:hint="default"/>
      </w:rPr>
    </w:lvl>
    <w:lvl w:ilvl="4" w:tplc="7AF45E34" w:tentative="1">
      <w:start w:val="1"/>
      <w:numFmt w:val="bullet"/>
      <w:lvlText w:val="•"/>
      <w:lvlJc w:val="left"/>
      <w:pPr>
        <w:tabs>
          <w:tab w:val="num" w:pos="3600"/>
        </w:tabs>
        <w:ind w:left="3600" w:hanging="360"/>
      </w:pPr>
      <w:rPr>
        <w:rFonts w:ascii="Arial" w:hAnsi="Arial" w:hint="default"/>
      </w:rPr>
    </w:lvl>
    <w:lvl w:ilvl="5" w:tplc="75F22BEA" w:tentative="1">
      <w:start w:val="1"/>
      <w:numFmt w:val="bullet"/>
      <w:lvlText w:val="•"/>
      <w:lvlJc w:val="left"/>
      <w:pPr>
        <w:tabs>
          <w:tab w:val="num" w:pos="4320"/>
        </w:tabs>
        <w:ind w:left="4320" w:hanging="360"/>
      </w:pPr>
      <w:rPr>
        <w:rFonts w:ascii="Arial" w:hAnsi="Arial" w:hint="default"/>
      </w:rPr>
    </w:lvl>
    <w:lvl w:ilvl="6" w:tplc="014879C8" w:tentative="1">
      <w:start w:val="1"/>
      <w:numFmt w:val="bullet"/>
      <w:lvlText w:val="•"/>
      <w:lvlJc w:val="left"/>
      <w:pPr>
        <w:tabs>
          <w:tab w:val="num" w:pos="5040"/>
        </w:tabs>
        <w:ind w:left="5040" w:hanging="360"/>
      </w:pPr>
      <w:rPr>
        <w:rFonts w:ascii="Arial" w:hAnsi="Arial" w:hint="default"/>
      </w:rPr>
    </w:lvl>
    <w:lvl w:ilvl="7" w:tplc="93B85EC4" w:tentative="1">
      <w:start w:val="1"/>
      <w:numFmt w:val="bullet"/>
      <w:lvlText w:val="•"/>
      <w:lvlJc w:val="left"/>
      <w:pPr>
        <w:tabs>
          <w:tab w:val="num" w:pos="5760"/>
        </w:tabs>
        <w:ind w:left="5760" w:hanging="360"/>
      </w:pPr>
      <w:rPr>
        <w:rFonts w:ascii="Arial" w:hAnsi="Arial" w:hint="default"/>
      </w:rPr>
    </w:lvl>
    <w:lvl w:ilvl="8" w:tplc="EA846C4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C9302E"/>
    <w:multiLevelType w:val="hybridMultilevel"/>
    <w:tmpl w:val="3508DB82"/>
    <w:lvl w:ilvl="0" w:tplc="CEAC1FA4">
      <w:start w:val="1"/>
      <w:numFmt w:val="bullet"/>
      <w:lvlText w:val="•"/>
      <w:lvlJc w:val="left"/>
      <w:pPr>
        <w:tabs>
          <w:tab w:val="num" w:pos="720"/>
        </w:tabs>
        <w:ind w:left="720" w:hanging="360"/>
      </w:pPr>
      <w:rPr>
        <w:rFonts w:ascii="Arial" w:hAnsi="Arial" w:hint="default"/>
      </w:rPr>
    </w:lvl>
    <w:lvl w:ilvl="1" w:tplc="2918D8C8" w:tentative="1">
      <w:start w:val="1"/>
      <w:numFmt w:val="bullet"/>
      <w:lvlText w:val="•"/>
      <w:lvlJc w:val="left"/>
      <w:pPr>
        <w:tabs>
          <w:tab w:val="num" w:pos="1440"/>
        </w:tabs>
        <w:ind w:left="1440" w:hanging="360"/>
      </w:pPr>
      <w:rPr>
        <w:rFonts w:ascii="Arial" w:hAnsi="Arial" w:hint="default"/>
      </w:rPr>
    </w:lvl>
    <w:lvl w:ilvl="2" w:tplc="F0822F92" w:tentative="1">
      <w:start w:val="1"/>
      <w:numFmt w:val="bullet"/>
      <w:lvlText w:val="•"/>
      <w:lvlJc w:val="left"/>
      <w:pPr>
        <w:tabs>
          <w:tab w:val="num" w:pos="2160"/>
        </w:tabs>
        <w:ind w:left="2160" w:hanging="360"/>
      </w:pPr>
      <w:rPr>
        <w:rFonts w:ascii="Arial" w:hAnsi="Arial" w:hint="default"/>
      </w:rPr>
    </w:lvl>
    <w:lvl w:ilvl="3" w:tplc="69F6787A" w:tentative="1">
      <w:start w:val="1"/>
      <w:numFmt w:val="bullet"/>
      <w:lvlText w:val="•"/>
      <w:lvlJc w:val="left"/>
      <w:pPr>
        <w:tabs>
          <w:tab w:val="num" w:pos="2880"/>
        </w:tabs>
        <w:ind w:left="2880" w:hanging="360"/>
      </w:pPr>
      <w:rPr>
        <w:rFonts w:ascii="Arial" w:hAnsi="Arial" w:hint="default"/>
      </w:rPr>
    </w:lvl>
    <w:lvl w:ilvl="4" w:tplc="3E1AB5EA" w:tentative="1">
      <w:start w:val="1"/>
      <w:numFmt w:val="bullet"/>
      <w:lvlText w:val="•"/>
      <w:lvlJc w:val="left"/>
      <w:pPr>
        <w:tabs>
          <w:tab w:val="num" w:pos="3600"/>
        </w:tabs>
        <w:ind w:left="3600" w:hanging="360"/>
      </w:pPr>
      <w:rPr>
        <w:rFonts w:ascii="Arial" w:hAnsi="Arial" w:hint="default"/>
      </w:rPr>
    </w:lvl>
    <w:lvl w:ilvl="5" w:tplc="80E40F0A" w:tentative="1">
      <w:start w:val="1"/>
      <w:numFmt w:val="bullet"/>
      <w:lvlText w:val="•"/>
      <w:lvlJc w:val="left"/>
      <w:pPr>
        <w:tabs>
          <w:tab w:val="num" w:pos="4320"/>
        </w:tabs>
        <w:ind w:left="4320" w:hanging="360"/>
      </w:pPr>
      <w:rPr>
        <w:rFonts w:ascii="Arial" w:hAnsi="Arial" w:hint="default"/>
      </w:rPr>
    </w:lvl>
    <w:lvl w:ilvl="6" w:tplc="37285CD2" w:tentative="1">
      <w:start w:val="1"/>
      <w:numFmt w:val="bullet"/>
      <w:lvlText w:val="•"/>
      <w:lvlJc w:val="left"/>
      <w:pPr>
        <w:tabs>
          <w:tab w:val="num" w:pos="5040"/>
        </w:tabs>
        <w:ind w:left="5040" w:hanging="360"/>
      </w:pPr>
      <w:rPr>
        <w:rFonts w:ascii="Arial" w:hAnsi="Arial" w:hint="default"/>
      </w:rPr>
    </w:lvl>
    <w:lvl w:ilvl="7" w:tplc="4CF024E0" w:tentative="1">
      <w:start w:val="1"/>
      <w:numFmt w:val="bullet"/>
      <w:lvlText w:val="•"/>
      <w:lvlJc w:val="left"/>
      <w:pPr>
        <w:tabs>
          <w:tab w:val="num" w:pos="5760"/>
        </w:tabs>
        <w:ind w:left="5760" w:hanging="360"/>
      </w:pPr>
      <w:rPr>
        <w:rFonts w:ascii="Arial" w:hAnsi="Arial" w:hint="default"/>
      </w:rPr>
    </w:lvl>
    <w:lvl w:ilvl="8" w:tplc="F74E292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4EE59DE"/>
    <w:multiLevelType w:val="hybridMultilevel"/>
    <w:tmpl w:val="D60E8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7A38C8"/>
    <w:multiLevelType w:val="hybridMultilevel"/>
    <w:tmpl w:val="42CC1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806200">
    <w:abstractNumId w:val="4"/>
  </w:num>
  <w:num w:numId="2" w16cid:durableId="1139030549">
    <w:abstractNumId w:val="2"/>
  </w:num>
  <w:num w:numId="3" w16cid:durableId="2126538891">
    <w:abstractNumId w:val="1"/>
  </w:num>
  <w:num w:numId="4" w16cid:durableId="1157182982">
    <w:abstractNumId w:val="3"/>
  </w:num>
  <w:num w:numId="5" w16cid:durableId="68041019">
    <w:abstractNumId w:val="0"/>
  </w:num>
  <w:num w:numId="6" w16cid:durableId="1716736521">
    <w:abstractNumId w:val="6"/>
  </w:num>
  <w:num w:numId="7" w16cid:durableId="19945296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9BD"/>
    <w:rsid w:val="001300BC"/>
    <w:rsid w:val="00170D45"/>
    <w:rsid w:val="001C64C4"/>
    <w:rsid w:val="00206270"/>
    <w:rsid w:val="002274A8"/>
    <w:rsid w:val="002C72FC"/>
    <w:rsid w:val="004E60E1"/>
    <w:rsid w:val="005E66A8"/>
    <w:rsid w:val="007937D5"/>
    <w:rsid w:val="008659BD"/>
    <w:rsid w:val="009E7A50"/>
    <w:rsid w:val="00A02C71"/>
    <w:rsid w:val="00A66BBA"/>
    <w:rsid w:val="00C24A8C"/>
    <w:rsid w:val="00D56894"/>
    <w:rsid w:val="00DC44C0"/>
    <w:rsid w:val="00EF1303"/>
    <w:rsid w:val="00FC3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6CB0F"/>
  <w15:chartTrackingRefBased/>
  <w15:docId w15:val="{ED1DF5DD-24B2-414D-B791-AC3B3A168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Arial"/>
        <w:sz w:val="22"/>
        <w:szCs w:val="22"/>
        <w:lang w:val="en-US"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303"/>
  </w:style>
  <w:style w:type="paragraph" w:styleId="Heading1">
    <w:name w:val="heading 1"/>
    <w:basedOn w:val="Normal"/>
    <w:next w:val="Normal"/>
    <w:link w:val="Heading1Char"/>
    <w:uiPriority w:val="9"/>
    <w:qFormat/>
    <w:rsid w:val="00EF1303"/>
    <w:pPr>
      <w:keepNext/>
      <w:keepLines/>
      <w:spacing w:before="400" w:after="120"/>
      <w:outlineLvl w:val="0"/>
    </w:pPr>
    <w:rPr>
      <w:sz w:val="40"/>
      <w:szCs w:val="40"/>
    </w:rPr>
  </w:style>
  <w:style w:type="paragraph" w:styleId="Heading2">
    <w:name w:val="heading 2"/>
    <w:basedOn w:val="Normal"/>
    <w:next w:val="Normal"/>
    <w:link w:val="Heading2Char"/>
    <w:uiPriority w:val="9"/>
    <w:semiHidden/>
    <w:unhideWhenUsed/>
    <w:qFormat/>
    <w:rsid w:val="00EF1303"/>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rsid w:val="00EF1303"/>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EF1303"/>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EF1303"/>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EF1303"/>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303"/>
    <w:rPr>
      <w:rFonts w:ascii="Arial" w:eastAsia="Arial" w:hAnsi="Arial" w:cs="Arial"/>
      <w:sz w:val="40"/>
      <w:szCs w:val="40"/>
      <w:lang w:val="en"/>
    </w:rPr>
  </w:style>
  <w:style w:type="character" w:customStyle="1" w:styleId="Heading2Char">
    <w:name w:val="Heading 2 Char"/>
    <w:basedOn w:val="DefaultParagraphFont"/>
    <w:link w:val="Heading2"/>
    <w:uiPriority w:val="9"/>
    <w:semiHidden/>
    <w:rsid w:val="00EF1303"/>
    <w:rPr>
      <w:rFonts w:ascii="Arial" w:eastAsia="Arial" w:hAnsi="Arial" w:cs="Arial"/>
      <w:sz w:val="32"/>
      <w:szCs w:val="32"/>
      <w:lang w:val="en"/>
    </w:rPr>
  </w:style>
  <w:style w:type="character" w:customStyle="1" w:styleId="Heading3Char">
    <w:name w:val="Heading 3 Char"/>
    <w:basedOn w:val="DefaultParagraphFont"/>
    <w:link w:val="Heading3"/>
    <w:uiPriority w:val="9"/>
    <w:semiHidden/>
    <w:rsid w:val="00EF1303"/>
    <w:rPr>
      <w:rFonts w:ascii="Arial" w:eastAsia="Arial" w:hAnsi="Arial" w:cs="Arial"/>
      <w:color w:val="434343"/>
      <w:sz w:val="28"/>
      <w:szCs w:val="28"/>
      <w:lang w:val="en"/>
    </w:rPr>
  </w:style>
  <w:style w:type="character" w:customStyle="1" w:styleId="Heading4Char">
    <w:name w:val="Heading 4 Char"/>
    <w:basedOn w:val="DefaultParagraphFont"/>
    <w:link w:val="Heading4"/>
    <w:uiPriority w:val="9"/>
    <w:semiHidden/>
    <w:rsid w:val="00EF1303"/>
    <w:rPr>
      <w:rFonts w:ascii="Arial" w:eastAsia="Arial" w:hAnsi="Arial" w:cs="Arial"/>
      <w:color w:val="666666"/>
      <w:sz w:val="24"/>
      <w:szCs w:val="24"/>
      <w:lang w:val="en"/>
    </w:rPr>
  </w:style>
  <w:style w:type="character" w:customStyle="1" w:styleId="Heading5Char">
    <w:name w:val="Heading 5 Char"/>
    <w:basedOn w:val="DefaultParagraphFont"/>
    <w:link w:val="Heading5"/>
    <w:uiPriority w:val="9"/>
    <w:semiHidden/>
    <w:rsid w:val="00EF1303"/>
    <w:rPr>
      <w:rFonts w:ascii="Arial" w:eastAsia="Arial" w:hAnsi="Arial" w:cs="Arial"/>
      <w:color w:val="666666"/>
      <w:lang w:val="en"/>
    </w:rPr>
  </w:style>
  <w:style w:type="character" w:customStyle="1" w:styleId="Heading6Char">
    <w:name w:val="Heading 6 Char"/>
    <w:basedOn w:val="DefaultParagraphFont"/>
    <w:link w:val="Heading6"/>
    <w:uiPriority w:val="9"/>
    <w:semiHidden/>
    <w:rsid w:val="00EF1303"/>
    <w:rPr>
      <w:rFonts w:ascii="Arial" w:eastAsia="Arial" w:hAnsi="Arial" w:cs="Arial"/>
      <w:i/>
      <w:color w:val="666666"/>
      <w:lang w:val="en"/>
    </w:rPr>
  </w:style>
  <w:style w:type="paragraph" w:styleId="Title">
    <w:name w:val="Title"/>
    <w:basedOn w:val="Normal"/>
    <w:next w:val="Normal"/>
    <w:link w:val="TitleChar"/>
    <w:uiPriority w:val="10"/>
    <w:qFormat/>
    <w:rsid w:val="00EF1303"/>
    <w:pPr>
      <w:keepNext/>
      <w:keepLines/>
      <w:spacing w:after="60"/>
    </w:pPr>
    <w:rPr>
      <w:sz w:val="52"/>
      <w:szCs w:val="52"/>
    </w:rPr>
  </w:style>
  <w:style w:type="character" w:customStyle="1" w:styleId="TitleChar">
    <w:name w:val="Title Char"/>
    <w:basedOn w:val="DefaultParagraphFont"/>
    <w:link w:val="Title"/>
    <w:uiPriority w:val="10"/>
    <w:rsid w:val="00EF1303"/>
    <w:rPr>
      <w:rFonts w:ascii="Arial" w:eastAsia="Arial" w:hAnsi="Arial" w:cs="Arial"/>
      <w:sz w:val="52"/>
      <w:szCs w:val="52"/>
      <w:lang w:val="en"/>
    </w:rPr>
  </w:style>
  <w:style w:type="paragraph" w:styleId="Subtitle">
    <w:name w:val="Subtitle"/>
    <w:basedOn w:val="Normal"/>
    <w:next w:val="Normal"/>
    <w:link w:val="SubtitleChar"/>
    <w:uiPriority w:val="11"/>
    <w:qFormat/>
    <w:rsid w:val="00EF1303"/>
    <w:pPr>
      <w:keepNext/>
      <w:keepLines/>
      <w:spacing w:after="320"/>
    </w:pPr>
    <w:rPr>
      <w:color w:val="666666"/>
      <w:sz w:val="30"/>
      <w:szCs w:val="30"/>
    </w:rPr>
  </w:style>
  <w:style w:type="character" w:customStyle="1" w:styleId="SubtitleChar">
    <w:name w:val="Subtitle Char"/>
    <w:basedOn w:val="DefaultParagraphFont"/>
    <w:link w:val="Subtitle"/>
    <w:uiPriority w:val="11"/>
    <w:rsid w:val="00EF1303"/>
    <w:rPr>
      <w:rFonts w:ascii="Arial" w:eastAsia="Arial" w:hAnsi="Arial" w:cs="Arial"/>
      <w:color w:val="666666"/>
      <w:sz w:val="30"/>
      <w:szCs w:val="30"/>
      <w:lang w:val="en"/>
    </w:rPr>
  </w:style>
  <w:style w:type="character" w:styleId="Hyperlink">
    <w:name w:val="Hyperlink"/>
    <w:basedOn w:val="DefaultParagraphFont"/>
    <w:uiPriority w:val="99"/>
    <w:unhideWhenUsed/>
    <w:rsid w:val="00EF1303"/>
    <w:rPr>
      <w:color w:val="0563C1" w:themeColor="hyperlink"/>
      <w:u w:val="single"/>
    </w:rPr>
  </w:style>
  <w:style w:type="character" w:styleId="UnresolvedMention">
    <w:name w:val="Unresolved Mention"/>
    <w:basedOn w:val="DefaultParagraphFont"/>
    <w:uiPriority w:val="99"/>
    <w:semiHidden/>
    <w:unhideWhenUsed/>
    <w:rsid w:val="00EF1303"/>
    <w:rPr>
      <w:color w:val="605E5C"/>
      <w:shd w:val="clear" w:color="auto" w:fill="E1DFDD"/>
    </w:rPr>
  </w:style>
  <w:style w:type="paragraph" w:styleId="ListParagraph">
    <w:name w:val="List Paragraph"/>
    <w:basedOn w:val="Normal"/>
    <w:uiPriority w:val="34"/>
    <w:qFormat/>
    <w:rsid w:val="002062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34182">
      <w:bodyDiv w:val="1"/>
      <w:marLeft w:val="0"/>
      <w:marRight w:val="0"/>
      <w:marTop w:val="0"/>
      <w:marBottom w:val="0"/>
      <w:divBdr>
        <w:top w:val="none" w:sz="0" w:space="0" w:color="auto"/>
        <w:left w:val="none" w:sz="0" w:space="0" w:color="auto"/>
        <w:bottom w:val="none" w:sz="0" w:space="0" w:color="auto"/>
        <w:right w:val="none" w:sz="0" w:space="0" w:color="auto"/>
      </w:divBdr>
      <w:divsChild>
        <w:div w:id="861013734">
          <w:marLeft w:val="922"/>
          <w:marRight w:val="0"/>
          <w:marTop w:val="0"/>
          <w:marBottom w:val="0"/>
          <w:divBdr>
            <w:top w:val="none" w:sz="0" w:space="0" w:color="auto"/>
            <w:left w:val="none" w:sz="0" w:space="0" w:color="auto"/>
            <w:bottom w:val="none" w:sz="0" w:space="0" w:color="auto"/>
            <w:right w:val="none" w:sz="0" w:space="0" w:color="auto"/>
          </w:divBdr>
        </w:div>
        <w:div w:id="1754546814">
          <w:marLeft w:val="922"/>
          <w:marRight w:val="0"/>
          <w:marTop w:val="0"/>
          <w:marBottom w:val="0"/>
          <w:divBdr>
            <w:top w:val="none" w:sz="0" w:space="0" w:color="auto"/>
            <w:left w:val="none" w:sz="0" w:space="0" w:color="auto"/>
            <w:bottom w:val="none" w:sz="0" w:space="0" w:color="auto"/>
            <w:right w:val="none" w:sz="0" w:space="0" w:color="auto"/>
          </w:divBdr>
        </w:div>
        <w:div w:id="663364249">
          <w:marLeft w:val="922"/>
          <w:marRight w:val="0"/>
          <w:marTop w:val="0"/>
          <w:marBottom w:val="0"/>
          <w:divBdr>
            <w:top w:val="none" w:sz="0" w:space="0" w:color="auto"/>
            <w:left w:val="none" w:sz="0" w:space="0" w:color="auto"/>
            <w:bottom w:val="none" w:sz="0" w:space="0" w:color="auto"/>
            <w:right w:val="none" w:sz="0" w:space="0" w:color="auto"/>
          </w:divBdr>
        </w:div>
        <w:div w:id="1325668992">
          <w:marLeft w:val="922"/>
          <w:marRight w:val="0"/>
          <w:marTop w:val="0"/>
          <w:marBottom w:val="0"/>
          <w:divBdr>
            <w:top w:val="none" w:sz="0" w:space="0" w:color="auto"/>
            <w:left w:val="none" w:sz="0" w:space="0" w:color="auto"/>
            <w:bottom w:val="none" w:sz="0" w:space="0" w:color="auto"/>
            <w:right w:val="none" w:sz="0" w:space="0" w:color="auto"/>
          </w:divBdr>
        </w:div>
        <w:div w:id="1859615053">
          <w:marLeft w:val="922"/>
          <w:marRight w:val="0"/>
          <w:marTop w:val="0"/>
          <w:marBottom w:val="0"/>
          <w:divBdr>
            <w:top w:val="none" w:sz="0" w:space="0" w:color="auto"/>
            <w:left w:val="none" w:sz="0" w:space="0" w:color="auto"/>
            <w:bottom w:val="none" w:sz="0" w:space="0" w:color="auto"/>
            <w:right w:val="none" w:sz="0" w:space="0" w:color="auto"/>
          </w:divBdr>
        </w:div>
        <w:div w:id="189415270">
          <w:marLeft w:val="922"/>
          <w:marRight w:val="0"/>
          <w:marTop w:val="0"/>
          <w:marBottom w:val="0"/>
          <w:divBdr>
            <w:top w:val="none" w:sz="0" w:space="0" w:color="auto"/>
            <w:left w:val="none" w:sz="0" w:space="0" w:color="auto"/>
            <w:bottom w:val="none" w:sz="0" w:space="0" w:color="auto"/>
            <w:right w:val="none" w:sz="0" w:space="0" w:color="auto"/>
          </w:divBdr>
        </w:div>
        <w:div w:id="1251232554">
          <w:marLeft w:val="1642"/>
          <w:marRight w:val="0"/>
          <w:marTop w:val="0"/>
          <w:marBottom w:val="0"/>
          <w:divBdr>
            <w:top w:val="none" w:sz="0" w:space="0" w:color="auto"/>
            <w:left w:val="none" w:sz="0" w:space="0" w:color="auto"/>
            <w:bottom w:val="none" w:sz="0" w:space="0" w:color="auto"/>
            <w:right w:val="none" w:sz="0" w:space="0" w:color="auto"/>
          </w:divBdr>
        </w:div>
        <w:div w:id="2017338520">
          <w:marLeft w:val="1642"/>
          <w:marRight w:val="0"/>
          <w:marTop w:val="0"/>
          <w:marBottom w:val="0"/>
          <w:divBdr>
            <w:top w:val="none" w:sz="0" w:space="0" w:color="auto"/>
            <w:left w:val="none" w:sz="0" w:space="0" w:color="auto"/>
            <w:bottom w:val="none" w:sz="0" w:space="0" w:color="auto"/>
            <w:right w:val="none" w:sz="0" w:space="0" w:color="auto"/>
          </w:divBdr>
        </w:div>
        <w:div w:id="957174937">
          <w:marLeft w:val="1642"/>
          <w:marRight w:val="0"/>
          <w:marTop w:val="0"/>
          <w:marBottom w:val="0"/>
          <w:divBdr>
            <w:top w:val="none" w:sz="0" w:space="0" w:color="auto"/>
            <w:left w:val="none" w:sz="0" w:space="0" w:color="auto"/>
            <w:bottom w:val="none" w:sz="0" w:space="0" w:color="auto"/>
            <w:right w:val="none" w:sz="0" w:space="0" w:color="auto"/>
          </w:divBdr>
        </w:div>
      </w:divsChild>
    </w:div>
    <w:div w:id="849101323">
      <w:bodyDiv w:val="1"/>
      <w:marLeft w:val="0"/>
      <w:marRight w:val="0"/>
      <w:marTop w:val="0"/>
      <w:marBottom w:val="0"/>
      <w:divBdr>
        <w:top w:val="none" w:sz="0" w:space="0" w:color="auto"/>
        <w:left w:val="none" w:sz="0" w:space="0" w:color="auto"/>
        <w:bottom w:val="none" w:sz="0" w:space="0" w:color="auto"/>
        <w:right w:val="none" w:sz="0" w:space="0" w:color="auto"/>
      </w:divBdr>
    </w:div>
    <w:div w:id="1361512604">
      <w:bodyDiv w:val="1"/>
      <w:marLeft w:val="0"/>
      <w:marRight w:val="0"/>
      <w:marTop w:val="0"/>
      <w:marBottom w:val="0"/>
      <w:divBdr>
        <w:top w:val="none" w:sz="0" w:space="0" w:color="auto"/>
        <w:left w:val="none" w:sz="0" w:space="0" w:color="auto"/>
        <w:bottom w:val="none" w:sz="0" w:space="0" w:color="auto"/>
        <w:right w:val="none" w:sz="0" w:space="0" w:color="auto"/>
      </w:divBdr>
      <w:divsChild>
        <w:div w:id="1574389094">
          <w:marLeft w:val="1166"/>
          <w:marRight w:val="0"/>
          <w:marTop w:val="0"/>
          <w:marBottom w:val="0"/>
          <w:divBdr>
            <w:top w:val="none" w:sz="0" w:space="0" w:color="auto"/>
            <w:left w:val="none" w:sz="0" w:space="0" w:color="auto"/>
            <w:bottom w:val="none" w:sz="0" w:space="0" w:color="auto"/>
            <w:right w:val="none" w:sz="0" w:space="0" w:color="auto"/>
          </w:divBdr>
        </w:div>
        <w:div w:id="1105005613">
          <w:marLeft w:val="1166"/>
          <w:marRight w:val="0"/>
          <w:marTop w:val="0"/>
          <w:marBottom w:val="0"/>
          <w:divBdr>
            <w:top w:val="none" w:sz="0" w:space="0" w:color="auto"/>
            <w:left w:val="none" w:sz="0" w:space="0" w:color="auto"/>
            <w:bottom w:val="none" w:sz="0" w:space="0" w:color="auto"/>
            <w:right w:val="none" w:sz="0" w:space="0" w:color="auto"/>
          </w:divBdr>
        </w:div>
        <w:div w:id="993947819">
          <w:marLeft w:val="1166"/>
          <w:marRight w:val="0"/>
          <w:marTop w:val="0"/>
          <w:marBottom w:val="0"/>
          <w:divBdr>
            <w:top w:val="none" w:sz="0" w:space="0" w:color="auto"/>
            <w:left w:val="none" w:sz="0" w:space="0" w:color="auto"/>
            <w:bottom w:val="none" w:sz="0" w:space="0" w:color="auto"/>
            <w:right w:val="none" w:sz="0" w:space="0" w:color="auto"/>
          </w:divBdr>
        </w:div>
        <w:div w:id="147521962">
          <w:marLeft w:val="1166"/>
          <w:marRight w:val="0"/>
          <w:marTop w:val="0"/>
          <w:marBottom w:val="0"/>
          <w:divBdr>
            <w:top w:val="none" w:sz="0" w:space="0" w:color="auto"/>
            <w:left w:val="none" w:sz="0" w:space="0" w:color="auto"/>
            <w:bottom w:val="none" w:sz="0" w:space="0" w:color="auto"/>
            <w:right w:val="none" w:sz="0" w:space="0" w:color="auto"/>
          </w:divBdr>
        </w:div>
        <w:div w:id="684870205">
          <w:marLeft w:val="1166"/>
          <w:marRight w:val="0"/>
          <w:marTop w:val="0"/>
          <w:marBottom w:val="0"/>
          <w:divBdr>
            <w:top w:val="none" w:sz="0" w:space="0" w:color="auto"/>
            <w:left w:val="none" w:sz="0" w:space="0" w:color="auto"/>
            <w:bottom w:val="none" w:sz="0" w:space="0" w:color="auto"/>
            <w:right w:val="none" w:sz="0" w:space="0" w:color="auto"/>
          </w:divBdr>
        </w:div>
        <w:div w:id="1789473568">
          <w:marLeft w:val="1166"/>
          <w:marRight w:val="0"/>
          <w:marTop w:val="0"/>
          <w:marBottom w:val="0"/>
          <w:divBdr>
            <w:top w:val="none" w:sz="0" w:space="0" w:color="auto"/>
            <w:left w:val="none" w:sz="0" w:space="0" w:color="auto"/>
            <w:bottom w:val="none" w:sz="0" w:space="0" w:color="auto"/>
            <w:right w:val="none" w:sz="0" w:space="0" w:color="auto"/>
          </w:divBdr>
        </w:div>
        <w:div w:id="2072926422">
          <w:marLeft w:val="1166"/>
          <w:marRight w:val="0"/>
          <w:marTop w:val="0"/>
          <w:marBottom w:val="0"/>
          <w:divBdr>
            <w:top w:val="none" w:sz="0" w:space="0" w:color="auto"/>
            <w:left w:val="none" w:sz="0" w:space="0" w:color="auto"/>
            <w:bottom w:val="none" w:sz="0" w:space="0" w:color="auto"/>
            <w:right w:val="none" w:sz="0" w:space="0" w:color="auto"/>
          </w:divBdr>
        </w:div>
        <w:div w:id="1063067304">
          <w:marLeft w:val="1166"/>
          <w:marRight w:val="0"/>
          <w:marTop w:val="0"/>
          <w:marBottom w:val="0"/>
          <w:divBdr>
            <w:top w:val="none" w:sz="0" w:space="0" w:color="auto"/>
            <w:left w:val="none" w:sz="0" w:space="0" w:color="auto"/>
            <w:bottom w:val="none" w:sz="0" w:space="0" w:color="auto"/>
            <w:right w:val="none" w:sz="0" w:space="0" w:color="auto"/>
          </w:divBdr>
        </w:div>
        <w:div w:id="141891057">
          <w:marLeft w:val="1166"/>
          <w:marRight w:val="0"/>
          <w:marTop w:val="0"/>
          <w:marBottom w:val="0"/>
          <w:divBdr>
            <w:top w:val="none" w:sz="0" w:space="0" w:color="auto"/>
            <w:left w:val="none" w:sz="0" w:space="0" w:color="auto"/>
            <w:bottom w:val="none" w:sz="0" w:space="0" w:color="auto"/>
            <w:right w:val="none" w:sz="0" w:space="0" w:color="auto"/>
          </w:divBdr>
        </w:div>
        <w:div w:id="1602880281">
          <w:marLeft w:val="1166"/>
          <w:marRight w:val="0"/>
          <w:marTop w:val="0"/>
          <w:marBottom w:val="0"/>
          <w:divBdr>
            <w:top w:val="none" w:sz="0" w:space="0" w:color="auto"/>
            <w:left w:val="none" w:sz="0" w:space="0" w:color="auto"/>
            <w:bottom w:val="none" w:sz="0" w:space="0" w:color="auto"/>
            <w:right w:val="none" w:sz="0" w:space="0" w:color="auto"/>
          </w:divBdr>
        </w:div>
        <w:div w:id="1779768">
          <w:marLeft w:val="1166"/>
          <w:marRight w:val="0"/>
          <w:marTop w:val="0"/>
          <w:marBottom w:val="0"/>
          <w:divBdr>
            <w:top w:val="none" w:sz="0" w:space="0" w:color="auto"/>
            <w:left w:val="none" w:sz="0" w:space="0" w:color="auto"/>
            <w:bottom w:val="none" w:sz="0" w:space="0" w:color="auto"/>
            <w:right w:val="none" w:sz="0" w:space="0" w:color="auto"/>
          </w:divBdr>
        </w:div>
        <w:div w:id="1763260427">
          <w:marLeft w:val="1166"/>
          <w:marRight w:val="0"/>
          <w:marTop w:val="0"/>
          <w:marBottom w:val="0"/>
          <w:divBdr>
            <w:top w:val="none" w:sz="0" w:space="0" w:color="auto"/>
            <w:left w:val="none" w:sz="0" w:space="0" w:color="auto"/>
            <w:bottom w:val="none" w:sz="0" w:space="0" w:color="auto"/>
            <w:right w:val="none" w:sz="0" w:space="0" w:color="auto"/>
          </w:divBdr>
        </w:div>
        <w:div w:id="918560486">
          <w:marLeft w:val="18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Bronlea Mishler</dc:creator>
  <cp:keywords/>
  <dc:description/>
  <cp:lastModifiedBy>Bronlea Mishler</cp:lastModifiedBy>
  <cp:revision>15</cp:revision>
  <dcterms:created xsi:type="dcterms:W3CDTF">2022-06-09T15:56:00Z</dcterms:created>
  <dcterms:modified xsi:type="dcterms:W3CDTF">2022-06-09T16:20:00Z</dcterms:modified>
</cp:coreProperties>
</file>